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AA99" w14:textId="77777777" w:rsidR="001B3322" w:rsidRPr="001B3322" w:rsidRDefault="001B3322" w:rsidP="001B3322">
      <w:pPr>
        <w:jc w:val="center"/>
        <w:rPr>
          <w:rFonts w:ascii="Arial" w:hAnsi="Arial" w:cs="Arial"/>
          <w:sz w:val="22"/>
          <w:szCs w:val="22"/>
        </w:rPr>
      </w:pPr>
      <w:r w:rsidRPr="001B3322">
        <w:rPr>
          <w:rFonts w:ascii="Arial" w:hAnsi="Arial" w:cs="Arial"/>
          <w:b/>
          <w:bCs/>
        </w:rPr>
        <w:t xml:space="preserve">TIPINIAI TECHNINIAI REIKALAVIMAI DUJŲ SKIRSTOMOJO TINKLO </w:t>
      </w:r>
      <w:proofErr w:type="spellStart"/>
      <w:r w:rsidRPr="001B3322">
        <w:rPr>
          <w:rFonts w:ascii="Arial" w:hAnsi="Arial" w:cs="Arial"/>
          <w:b/>
          <w:bCs/>
        </w:rPr>
        <w:t>DSRĮr</w:t>
      </w:r>
      <w:proofErr w:type="spellEnd"/>
      <w:r w:rsidRPr="001B3322">
        <w:rPr>
          <w:rFonts w:ascii="Arial" w:hAnsi="Arial" w:cs="Arial"/>
          <w:b/>
          <w:bCs/>
        </w:rPr>
        <w:t xml:space="preserve"> ANALOGINIŲ IR DISKRETINIŲ SIGNALŲ IZOLIACINIŲ BARJERŲ</w:t>
      </w:r>
    </w:p>
    <w:p w14:paraId="4A9CE942" w14:textId="77777777" w:rsidR="001B3322" w:rsidRPr="00D30E5A" w:rsidRDefault="001B3322" w:rsidP="001B3322">
      <w:pPr>
        <w:pStyle w:val="Header"/>
        <w:widowControl w:val="0"/>
        <w:suppressAutoHyphens/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"/>
        <w:gridCol w:w="4109"/>
        <w:gridCol w:w="4813"/>
      </w:tblGrid>
      <w:tr w:rsidR="001B3322" w14:paraId="70557C5D" w14:textId="77777777" w:rsidTr="001B3322">
        <w:tc>
          <w:tcPr>
            <w:tcW w:w="706" w:type="dxa"/>
            <w:vAlign w:val="center"/>
          </w:tcPr>
          <w:p w14:paraId="3946F8F1" w14:textId="77777777" w:rsidR="001B3322" w:rsidRPr="00BC7DE8" w:rsidRDefault="001B3322" w:rsidP="001B3322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C7DE8">
              <w:rPr>
                <w:rFonts w:ascii="Arial" w:eastAsia="Arial" w:hAnsi="Arial" w:cs="Arial"/>
                <w:b/>
                <w:sz w:val="22"/>
                <w:szCs w:val="22"/>
              </w:rPr>
              <w:t>Eil.</w:t>
            </w:r>
          </w:p>
          <w:p w14:paraId="1A04B773" w14:textId="72C8FF81" w:rsidR="001B3322" w:rsidRDefault="001B3322" w:rsidP="001B3322">
            <w:pPr>
              <w:jc w:val="center"/>
            </w:pPr>
            <w:r w:rsidRPr="00BC7DE8">
              <w:rPr>
                <w:rFonts w:ascii="Arial" w:eastAsia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4109" w:type="dxa"/>
            <w:vAlign w:val="center"/>
          </w:tcPr>
          <w:p w14:paraId="41FE75B8" w14:textId="035AC5B9" w:rsidR="001B3322" w:rsidRDefault="001B3322" w:rsidP="001B3322">
            <w:r w:rsidRPr="00256FCC">
              <w:rPr>
                <w:rFonts w:eastAsia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4813" w:type="dxa"/>
            <w:vAlign w:val="center"/>
          </w:tcPr>
          <w:p w14:paraId="59F6E900" w14:textId="198594E5" w:rsidR="001B3322" w:rsidRDefault="001B3322" w:rsidP="001B3322">
            <w:r w:rsidRPr="75D7D53E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</w:tr>
      <w:tr w:rsidR="001B3322" w14:paraId="3E1403F0" w14:textId="77777777" w:rsidTr="001B3322">
        <w:tc>
          <w:tcPr>
            <w:tcW w:w="706" w:type="dxa"/>
          </w:tcPr>
          <w:p w14:paraId="1A90F40C" w14:textId="0CFD5702" w:rsidR="001B3322" w:rsidRDefault="001B3322" w:rsidP="001B3322">
            <w:pPr>
              <w:jc w:val="center"/>
            </w:pPr>
            <w:r w:rsidRPr="009260E4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4109" w:type="dxa"/>
          </w:tcPr>
          <w:p w14:paraId="45EF385E" w14:textId="0279057D" w:rsidR="001B3322" w:rsidRDefault="001B3322" w:rsidP="001B3322">
            <w:r w:rsidRPr="009260E4">
              <w:rPr>
                <w:rFonts w:ascii="Arial" w:hAnsi="Arial" w:cs="Arial"/>
                <w:bCs/>
                <w:sz w:val="22"/>
                <w:szCs w:val="22"/>
              </w:rPr>
              <w:t>Gamintojo kokybės vadybos įvertinimo sertifikatas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4813" w:type="dxa"/>
          </w:tcPr>
          <w:p w14:paraId="055236FC" w14:textId="244D7D05" w:rsidR="001B3322" w:rsidRDefault="001B3322" w:rsidP="001B3322">
            <w:r w:rsidRPr="009260E4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</w:tr>
      <w:tr w:rsidR="001B3322" w14:paraId="2FAF1277" w14:textId="77777777" w:rsidTr="001B3322">
        <w:tc>
          <w:tcPr>
            <w:tcW w:w="706" w:type="dxa"/>
            <w:vAlign w:val="center"/>
          </w:tcPr>
          <w:p w14:paraId="20E7F657" w14:textId="6BD8C51E" w:rsidR="001B3322" w:rsidRDefault="001B3322" w:rsidP="001B3322">
            <w:pPr>
              <w:jc w:val="center"/>
            </w:pPr>
            <w:r w:rsidRPr="009260E4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4109" w:type="dxa"/>
          </w:tcPr>
          <w:p w14:paraId="7DE22D83" w14:textId="36E4757E" w:rsidR="001B3322" w:rsidRDefault="001B3322" w:rsidP="001B3322">
            <w:r w:rsidRPr="009260E4">
              <w:rPr>
                <w:rFonts w:ascii="Arial" w:hAnsi="Arial" w:cs="Arial"/>
                <w:bCs/>
                <w:sz w:val="22"/>
                <w:szCs w:val="22"/>
              </w:rPr>
              <w:t xml:space="preserve">Elektromagnetinis suderinamumas pagal 2014/30/ES 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  <w:r w:rsidRPr="009260E4">
              <w:rPr>
                <w:rFonts w:ascii="Arial" w:hAnsi="Arial" w:cs="Arial"/>
                <w:bCs/>
                <w:sz w:val="22"/>
                <w:szCs w:val="22"/>
              </w:rPr>
              <w:t xml:space="preserve"> arba 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4813" w:type="dxa"/>
          </w:tcPr>
          <w:p w14:paraId="68F8E67C" w14:textId="380BFD48" w:rsidR="001B3322" w:rsidRDefault="001B3322" w:rsidP="001B3322">
            <w:r w:rsidRPr="009260E4">
              <w:rPr>
                <w:rFonts w:ascii="Arial" w:hAnsi="Arial" w:cs="Arial"/>
                <w:bCs/>
                <w:sz w:val="22"/>
                <w:szCs w:val="22"/>
              </w:rPr>
              <w:t>Atitinka (2014/30/ES) direktyvos reikalavimą</w:t>
            </w:r>
          </w:p>
        </w:tc>
      </w:tr>
      <w:tr w:rsidR="001B3322" w14:paraId="40C2634B" w14:textId="77777777" w:rsidTr="001B3322">
        <w:tc>
          <w:tcPr>
            <w:tcW w:w="706" w:type="dxa"/>
            <w:vAlign w:val="center"/>
          </w:tcPr>
          <w:p w14:paraId="6A643CE3" w14:textId="0FB88C25" w:rsidR="001B3322" w:rsidRDefault="001B3322" w:rsidP="001B3322">
            <w:pPr>
              <w:jc w:val="center"/>
            </w:pPr>
            <w:r w:rsidRPr="009260E4">
              <w:rPr>
                <w:rFonts w:ascii="Arial" w:hAnsi="Arial" w:cs="Arial"/>
                <w:bCs/>
                <w:sz w:val="22"/>
                <w:szCs w:val="22"/>
              </w:rPr>
              <w:t>3.*</w:t>
            </w:r>
          </w:p>
        </w:tc>
        <w:tc>
          <w:tcPr>
            <w:tcW w:w="4109" w:type="dxa"/>
          </w:tcPr>
          <w:p w14:paraId="2280D29E" w14:textId="31B3B621" w:rsidR="001B3322" w:rsidRDefault="001B3322" w:rsidP="001B3322">
            <w:r w:rsidRPr="009260E4">
              <w:rPr>
                <w:rFonts w:ascii="Arial" w:hAnsi="Arial" w:cs="Arial"/>
                <w:bCs/>
                <w:sz w:val="22"/>
                <w:szCs w:val="22"/>
              </w:rPr>
              <w:t xml:space="preserve">Tam tikrose įtampos ribose skirtų naudoti elektros įrenginių tiekimas rinkai pagal 2014/35/ES 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  <w:r w:rsidRPr="009260E4">
              <w:rPr>
                <w:rFonts w:ascii="Arial" w:hAnsi="Arial" w:cs="Arial"/>
                <w:bCs/>
                <w:sz w:val="22"/>
                <w:szCs w:val="22"/>
              </w:rPr>
              <w:t xml:space="preserve"> arba 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4813" w:type="dxa"/>
          </w:tcPr>
          <w:p w14:paraId="431CBE6E" w14:textId="565EE63B" w:rsidR="001B3322" w:rsidRDefault="001B3322" w:rsidP="001B3322">
            <w:r w:rsidRPr="009260E4">
              <w:rPr>
                <w:rFonts w:ascii="Arial" w:hAnsi="Arial" w:cs="Arial"/>
                <w:bCs/>
                <w:sz w:val="22"/>
                <w:szCs w:val="22"/>
              </w:rPr>
              <w:t>Atitinka (2014/35/ES) direktyvos reikalavimą</w:t>
            </w:r>
          </w:p>
        </w:tc>
      </w:tr>
      <w:tr w:rsidR="001B3322" w14:paraId="17C5C850" w14:textId="77777777" w:rsidTr="001B3322">
        <w:tc>
          <w:tcPr>
            <w:tcW w:w="706" w:type="dxa"/>
            <w:vAlign w:val="center"/>
          </w:tcPr>
          <w:p w14:paraId="35440A54" w14:textId="0AEED099" w:rsidR="001B3322" w:rsidRDefault="001B3322" w:rsidP="001B3322">
            <w:pPr>
              <w:jc w:val="center"/>
            </w:pPr>
            <w:r w:rsidRPr="009260E4">
              <w:rPr>
                <w:rFonts w:ascii="Arial" w:hAnsi="Arial" w:cs="Arial"/>
                <w:bCs/>
                <w:sz w:val="22"/>
                <w:szCs w:val="22"/>
                <w:lang w:val="en-US"/>
              </w:rPr>
              <w:t>4.</w:t>
            </w:r>
          </w:p>
        </w:tc>
        <w:tc>
          <w:tcPr>
            <w:tcW w:w="4109" w:type="dxa"/>
          </w:tcPr>
          <w:p w14:paraId="0E4CFA62" w14:textId="06C5339C" w:rsidR="001B3322" w:rsidRDefault="001B3322" w:rsidP="001B3322">
            <w:r w:rsidRPr="009260E4">
              <w:rPr>
                <w:rFonts w:ascii="Arial" w:hAnsi="Arial" w:cs="Arial"/>
                <w:bCs/>
                <w:sz w:val="22"/>
                <w:szCs w:val="22"/>
              </w:rPr>
              <w:t>ATEX direktyva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813" w:type="dxa"/>
          </w:tcPr>
          <w:p w14:paraId="3A2E281E" w14:textId="565999B9" w:rsidR="001B3322" w:rsidRDefault="001B3322" w:rsidP="001B3322">
            <w:r w:rsidRPr="009260E4">
              <w:rPr>
                <w:rFonts w:ascii="Arial" w:hAnsi="Arial" w:cs="Arial"/>
                <w:bCs/>
                <w:sz w:val="22"/>
                <w:szCs w:val="22"/>
              </w:rPr>
              <w:t>Atitinka (2014/3</w:t>
            </w:r>
            <w:r w:rsidRPr="009260E4">
              <w:rPr>
                <w:rFonts w:ascii="Arial" w:hAnsi="Arial" w:cs="Arial"/>
                <w:bCs/>
                <w:sz w:val="22"/>
                <w:szCs w:val="22"/>
                <w:lang w:val="en-US"/>
              </w:rPr>
              <w:t>4</w:t>
            </w:r>
            <w:r w:rsidRPr="009260E4">
              <w:rPr>
                <w:rFonts w:ascii="Arial" w:hAnsi="Arial" w:cs="Arial"/>
                <w:bCs/>
                <w:sz w:val="22"/>
                <w:szCs w:val="22"/>
              </w:rPr>
              <w:t>/ES) direktyvos reikalavimą</w:t>
            </w:r>
          </w:p>
        </w:tc>
      </w:tr>
      <w:tr w:rsidR="001B3322" w14:paraId="226323EB" w14:textId="77777777" w:rsidTr="00CE3568">
        <w:tc>
          <w:tcPr>
            <w:tcW w:w="706" w:type="dxa"/>
            <w:vAlign w:val="center"/>
          </w:tcPr>
          <w:p w14:paraId="230A1FFF" w14:textId="466B34EF" w:rsidR="001B3322" w:rsidRPr="009260E4" w:rsidRDefault="001B3322" w:rsidP="001B3322">
            <w:pPr>
              <w:jc w:val="center"/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t>5.</w:t>
            </w:r>
          </w:p>
        </w:tc>
        <w:tc>
          <w:tcPr>
            <w:tcW w:w="8922" w:type="dxa"/>
            <w:gridSpan w:val="2"/>
            <w:vAlign w:val="center"/>
          </w:tcPr>
          <w:p w14:paraId="2A914725" w14:textId="762BAA40" w:rsidR="001B3322" w:rsidRPr="00916CCF" w:rsidRDefault="001B3322" w:rsidP="001B3322">
            <w:pPr>
              <w:rPr>
                <w:color w:val="FF0000"/>
              </w:rPr>
            </w:pPr>
            <w:r w:rsidRPr="00916CCF">
              <w:rPr>
                <w:rFonts w:ascii="Calibri" w:hAnsi="Calibri" w:cs="Tahoma"/>
                <w:b/>
                <w:bCs/>
                <w:color w:val="FF0000"/>
              </w:rPr>
              <w:t xml:space="preserve">Analoginis </w:t>
            </w:r>
            <w:r w:rsidR="003C7116">
              <w:rPr>
                <w:rFonts w:ascii="Calibri" w:hAnsi="Calibri" w:cs="Tahoma"/>
                <w:b/>
                <w:bCs/>
                <w:color w:val="FF0000"/>
              </w:rPr>
              <w:t>dviejų kanalų</w:t>
            </w:r>
            <w:r w:rsidRPr="00916CCF">
              <w:rPr>
                <w:rFonts w:ascii="Calibri" w:hAnsi="Calibri" w:cs="Tahoma"/>
                <w:b/>
                <w:bCs/>
                <w:color w:val="FF0000"/>
              </w:rPr>
              <w:t xml:space="preserve"> 4...20 </w:t>
            </w:r>
            <w:proofErr w:type="spellStart"/>
            <w:r w:rsidRPr="00916CCF">
              <w:rPr>
                <w:rFonts w:ascii="Calibri" w:hAnsi="Calibri" w:cs="Tahoma"/>
                <w:b/>
                <w:bCs/>
                <w:color w:val="FF0000"/>
              </w:rPr>
              <w:t>mA</w:t>
            </w:r>
            <w:proofErr w:type="spellEnd"/>
            <w:r w:rsidRPr="00916CCF">
              <w:rPr>
                <w:rFonts w:ascii="Calibri" w:hAnsi="Calibri" w:cs="Tahoma"/>
                <w:b/>
                <w:bCs/>
                <w:color w:val="FF0000"/>
              </w:rPr>
              <w:t xml:space="preserve"> signalo izoliacinis barjeras</w:t>
            </w:r>
            <w:r w:rsidRPr="00916CCF">
              <w:rPr>
                <w:rFonts w:ascii="Arial" w:hAnsi="Arial" w:cs="Arial"/>
                <w:b/>
                <w:bCs/>
                <w:color w:val="FF0000"/>
                <w:sz w:val="22"/>
                <w:szCs w:val="22"/>
                <w:vertAlign w:val="superscript"/>
              </w:rPr>
              <w:t xml:space="preserve"> c)</w:t>
            </w:r>
          </w:p>
        </w:tc>
      </w:tr>
      <w:tr w:rsidR="001B3322" w14:paraId="639A91B4" w14:textId="77777777" w:rsidTr="001B3322">
        <w:tc>
          <w:tcPr>
            <w:tcW w:w="706" w:type="dxa"/>
            <w:vAlign w:val="center"/>
          </w:tcPr>
          <w:p w14:paraId="19A26E7F" w14:textId="67E0026E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5.1</w:t>
            </w:r>
          </w:p>
        </w:tc>
        <w:tc>
          <w:tcPr>
            <w:tcW w:w="4109" w:type="dxa"/>
            <w:vAlign w:val="center"/>
          </w:tcPr>
          <w:p w14:paraId="0775B1EA" w14:textId="4139B5B3" w:rsidR="001B3322" w:rsidRDefault="001B3322" w:rsidP="001B3322">
            <w:r w:rsidRPr="009260E4">
              <w:rPr>
                <w:rFonts w:ascii="Calibri" w:hAnsi="Calibri" w:cs="Tahoma"/>
              </w:rPr>
              <w:t>Paskirtis</w:t>
            </w:r>
          </w:p>
        </w:tc>
        <w:tc>
          <w:tcPr>
            <w:tcW w:w="4813" w:type="dxa"/>
            <w:vAlign w:val="center"/>
          </w:tcPr>
          <w:p w14:paraId="49372531" w14:textId="5DFC767B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 xml:space="preserve">maitinti  2-jų laidų keitiklį ir perduoti 4...20 </w:t>
            </w:r>
            <w:proofErr w:type="spellStart"/>
            <w:r w:rsidRPr="009260E4">
              <w:rPr>
                <w:rFonts w:ascii="Calibri" w:hAnsi="Calibri" w:cs="Tahoma"/>
              </w:rPr>
              <w:t>mA</w:t>
            </w:r>
            <w:proofErr w:type="spellEnd"/>
            <w:r w:rsidRPr="009260E4">
              <w:rPr>
                <w:rFonts w:ascii="Calibri" w:hAnsi="Calibri" w:cs="Tahoma"/>
              </w:rPr>
              <w:t xml:space="preserve">  signalą iš sprogios aplinkos į saugią aplinką vidinės apsaugos (</w:t>
            </w:r>
            <w:proofErr w:type="spellStart"/>
            <w:r w:rsidRPr="009260E4">
              <w:rPr>
                <w:rFonts w:ascii="Calibri" w:hAnsi="Calibri" w:cs="Tahoma"/>
              </w:rPr>
              <w:t>Ex-ia</w:t>
            </w:r>
            <w:proofErr w:type="spellEnd"/>
            <w:r w:rsidRPr="009260E4">
              <w:rPr>
                <w:rFonts w:ascii="Calibri" w:hAnsi="Calibri" w:cs="Tahoma"/>
              </w:rPr>
              <w:t>) lygmenyje.</w:t>
            </w:r>
          </w:p>
        </w:tc>
      </w:tr>
      <w:tr w:rsidR="001B3322" w14:paraId="5584F132" w14:textId="77777777" w:rsidTr="001B3322">
        <w:tc>
          <w:tcPr>
            <w:tcW w:w="706" w:type="dxa"/>
          </w:tcPr>
          <w:p w14:paraId="3BD49C7A" w14:textId="5667479B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5.2</w:t>
            </w:r>
          </w:p>
        </w:tc>
        <w:tc>
          <w:tcPr>
            <w:tcW w:w="4109" w:type="dxa"/>
            <w:vAlign w:val="center"/>
          </w:tcPr>
          <w:p w14:paraId="6683D859" w14:textId="609F125F" w:rsidR="001B3322" w:rsidRDefault="001B3322" w:rsidP="001B3322">
            <w:r w:rsidRPr="009260E4">
              <w:rPr>
                <w:rFonts w:ascii="Calibri" w:hAnsi="Calibri" w:cs="Tahoma"/>
              </w:rPr>
              <w:t>Maitinimas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6B0FBAFA" w14:textId="396674B0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20...30V DC</w:t>
            </w:r>
          </w:p>
        </w:tc>
      </w:tr>
      <w:tr w:rsidR="001B3322" w14:paraId="73D2DF75" w14:textId="77777777" w:rsidTr="001B3322">
        <w:tc>
          <w:tcPr>
            <w:tcW w:w="706" w:type="dxa"/>
          </w:tcPr>
          <w:p w14:paraId="6825E60D" w14:textId="0C6867CC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5.3</w:t>
            </w:r>
          </w:p>
        </w:tc>
        <w:tc>
          <w:tcPr>
            <w:tcW w:w="4109" w:type="dxa"/>
            <w:vAlign w:val="center"/>
          </w:tcPr>
          <w:p w14:paraId="10F7673A" w14:textId="0F57109A" w:rsidR="001B3322" w:rsidRDefault="001B3322" w:rsidP="001B3322">
            <w:r w:rsidRPr="009260E4">
              <w:rPr>
                <w:rFonts w:ascii="Calibri" w:hAnsi="Calibri" w:cs="Tahoma"/>
              </w:rPr>
              <w:t>Įėjimas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7E3FE220" w14:textId="08985E7F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 xml:space="preserve">4...20 </w:t>
            </w:r>
            <w:proofErr w:type="spellStart"/>
            <w:r w:rsidRPr="009260E4">
              <w:rPr>
                <w:rFonts w:ascii="Calibri" w:hAnsi="Calibri" w:cs="Tahoma"/>
              </w:rPr>
              <w:t>mA</w:t>
            </w:r>
            <w:proofErr w:type="spellEnd"/>
          </w:p>
        </w:tc>
      </w:tr>
      <w:tr w:rsidR="001B3322" w14:paraId="4FF4A4A7" w14:textId="77777777" w:rsidTr="001B3322">
        <w:tc>
          <w:tcPr>
            <w:tcW w:w="706" w:type="dxa"/>
          </w:tcPr>
          <w:p w14:paraId="7BD372D4" w14:textId="0B3E4CA8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5.4</w:t>
            </w:r>
          </w:p>
        </w:tc>
        <w:tc>
          <w:tcPr>
            <w:tcW w:w="4109" w:type="dxa"/>
            <w:vAlign w:val="center"/>
          </w:tcPr>
          <w:p w14:paraId="79E91B6F" w14:textId="1FDA39DD" w:rsidR="001B3322" w:rsidRDefault="001B3322" w:rsidP="001B3322">
            <w:r w:rsidRPr="009260E4">
              <w:rPr>
                <w:rFonts w:ascii="Calibri" w:hAnsi="Calibri" w:cs="Tahoma"/>
              </w:rPr>
              <w:t>Išėjimas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7ECE6B3B" w14:textId="11EA8EDB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 xml:space="preserve">4...20 </w:t>
            </w:r>
            <w:proofErr w:type="spellStart"/>
            <w:r w:rsidRPr="009260E4">
              <w:rPr>
                <w:rFonts w:ascii="Calibri" w:hAnsi="Calibri" w:cs="Tahoma"/>
              </w:rPr>
              <w:t>mA</w:t>
            </w:r>
            <w:proofErr w:type="spellEnd"/>
          </w:p>
        </w:tc>
      </w:tr>
      <w:tr w:rsidR="001B3322" w14:paraId="2221AF83" w14:textId="77777777" w:rsidTr="001B3322">
        <w:tc>
          <w:tcPr>
            <w:tcW w:w="706" w:type="dxa"/>
          </w:tcPr>
          <w:p w14:paraId="775D7BFF" w14:textId="6CA7FF2B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5.5</w:t>
            </w:r>
          </w:p>
        </w:tc>
        <w:tc>
          <w:tcPr>
            <w:tcW w:w="4109" w:type="dxa"/>
            <w:vAlign w:val="center"/>
          </w:tcPr>
          <w:p w14:paraId="586AE3F7" w14:textId="6AC284B1" w:rsidR="001B3322" w:rsidRDefault="001B3322" w:rsidP="001B3322">
            <w:r w:rsidRPr="009260E4">
              <w:rPr>
                <w:rFonts w:ascii="Calibri" w:hAnsi="Calibri" w:cs="Tahoma"/>
              </w:rPr>
              <w:t>Tikslumas ne blogesnis  kaip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17012629" w14:textId="3EDB6C10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0.1 %</w:t>
            </w:r>
          </w:p>
        </w:tc>
      </w:tr>
      <w:tr w:rsidR="001B3322" w14:paraId="13C409C6" w14:textId="77777777" w:rsidTr="001B3322">
        <w:tc>
          <w:tcPr>
            <w:tcW w:w="706" w:type="dxa"/>
          </w:tcPr>
          <w:p w14:paraId="01570C69" w14:textId="21411981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5.6</w:t>
            </w:r>
          </w:p>
        </w:tc>
        <w:tc>
          <w:tcPr>
            <w:tcW w:w="4109" w:type="dxa"/>
            <w:vAlign w:val="center"/>
          </w:tcPr>
          <w:p w14:paraId="0383C721" w14:textId="0C55BA90" w:rsidR="001B3322" w:rsidRDefault="001B3322" w:rsidP="001B3322">
            <w:r w:rsidRPr="009260E4">
              <w:rPr>
                <w:rFonts w:ascii="Calibri" w:hAnsi="Calibri" w:cs="Tahoma"/>
              </w:rPr>
              <w:t xml:space="preserve">Montuojamas ant </w:t>
            </w:r>
          </w:p>
        </w:tc>
        <w:tc>
          <w:tcPr>
            <w:tcW w:w="4813" w:type="dxa"/>
            <w:vAlign w:val="center"/>
          </w:tcPr>
          <w:p w14:paraId="717AEC31" w14:textId="50170608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35 mm DIN bėgelio</w:t>
            </w:r>
          </w:p>
        </w:tc>
      </w:tr>
      <w:tr w:rsidR="001B3322" w14:paraId="133C5074" w14:textId="77777777" w:rsidTr="001B3322">
        <w:tc>
          <w:tcPr>
            <w:tcW w:w="706" w:type="dxa"/>
          </w:tcPr>
          <w:p w14:paraId="62B7AFCB" w14:textId="62E36828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5.7</w:t>
            </w:r>
          </w:p>
        </w:tc>
        <w:tc>
          <w:tcPr>
            <w:tcW w:w="4109" w:type="dxa"/>
            <w:vAlign w:val="center"/>
          </w:tcPr>
          <w:p w14:paraId="3BDFE7CC" w14:textId="610CC381" w:rsidR="001B3322" w:rsidRDefault="001B3322" w:rsidP="001B3322">
            <w:r w:rsidRPr="009260E4">
              <w:rPr>
                <w:rFonts w:ascii="Calibri" w:hAnsi="Calibri" w:cs="Tahoma"/>
              </w:rPr>
              <w:t>Matmenys: ne didesni negu  (</w:t>
            </w:r>
            <w:proofErr w:type="spellStart"/>
            <w:r w:rsidRPr="009260E4">
              <w:rPr>
                <w:rFonts w:ascii="Calibri" w:hAnsi="Calibri" w:cs="Tahoma"/>
              </w:rPr>
              <w:t>PxAxG</w:t>
            </w:r>
            <w:proofErr w:type="spellEnd"/>
            <w:r w:rsidRPr="009260E4">
              <w:rPr>
                <w:rFonts w:ascii="Calibri" w:hAnsi="Calibri" w:cs="Tahoma"/>
              </w:rPr>
              <w:t>)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17CC49EA" w14:textId="5BC1F85E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20x120x120 mm</w:t>
            </w:r>
          </w:p>
        </w:tc>
      </w:tr>
      <w:tr w:rsidR="001B3322" w14:paraId="0C0B6E41" w14:textId="77777777" w:rsidTr="001B3322">
        <w:tc>
          <w:tcPr>
            <w:tcW w:w="706" w:type="dxa"/>
          </w:tcPr>
          <w:p w14:paraId="0BE73FB2" w14:textId="3CCD7014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5.8</w:t>
            </w:r>
          </w:p>
        </w:tc>
        <w:tc>
          <w:tcPr>
            <w:tcW w:w="4109" w:type="dxa"/>
            <w:vAlign w:val="center"/>
          </w:tcPr>
          <w:p w14:paraId="41834311" w14:textId="44BA8ED3" w:rsidR="001B3322" w:rsidRDefault="001B3322" w:rsidP="001B3322">
            <w:r w:rsidRPr="009260E4">
              <w:rPr>
                <w:rFonts w:ascii="Calibri" w:hAnsi="Calibri" w:cs="Tahoma"/>
              </w:rPr>
              <w:t>Signalų pajungimo tipas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63B0ADE1" w14:textId="35729FF3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Specialus kontaktų terminalas</w:t>
            </w:r>
          </w:p>
        </w:tc>
      </w:tr>
      <w:tr w:rsidR="001B3322" w14:paraId="7D657843" w14:textId="77777777" w:rsidTr="001B3322">
        <w:tc>
          <w:tcPr>
            <w:tcW w:w="706" w:type="dxa"/>
          </w:tcPr>
          <w:p w14:paraId="2D915B1A" w14:textId="019970C9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5.9</w:t>
            </w:r>
          </w:p>
        </w:tc>
        <w:tc>
          <w:tcPr>
            <w:tcW w:w="4109" w:type="dxa"/>
            <w:vMerge w:val="restart"/>
            <w:vAlign w:val="center"/>
          </w:tcPr>
          <w:p w14:paraId="1461E699" w14:textId="77777777" w:rsidR="001B3322" w:rsidRDefault="001B3322" w:rsidP="001B3322">
            <w:r w:rsidRPr="009260E4">
              <w:rPr>
                <w:rFonts w:ascii="Calibri" w:hAnsi="Calibri" w:cs="Tahoma"/>
              </w:rPr>
              <w:t>Apsaugos klasė, pagal IEC 60529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  <w:p w14:paraId="74CC7521" w14:textId="77777777" w:rsidR="001B3322" w:rsidRDefault="001B3322" w:rsidP="001B3322">
            <w:r w:rsidRPr="009260E4">
              <w:rPr>
                <w:rFonts w:ascii="Calibri" w:hAnsi="Calibri" w:cs="Tahoma"/>
              </w:rPr>
              <w:t>Darbinė aplinkos temperatūra ne siauresnėse ribose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  <w:p w14:paraId="67414A6D" w14:textId="62B65C30" w:rsidR="001B3322" w:rsidRDefault="001B3322" w:rsidP="001B3322">
            <w:r w:rsidRPr="009260E4">
              <w:rPr>
                <w:rFonts w:ascii="Calibri" w:hAnsi="Calibri" w:cs="Tahoma"/>
              </w:rPr>
              <w:t>Signalo izoliacinis barjeras turi palaikyti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465D1E70" w14:textId="6BBE6DEE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Ne mažesnė nei IP20</w:t>
            </w:r>
          </w:p>
        </w:tc>
      </w:tr>
      <w:tr w:rsidR="001B3322" w14:paraId="3BFE177E" w14:textId="77777777" w:rsidTr="001B3322">
        <w:tc>
          <w:tcPr>
            <w:tcW w:w="706" w:type="dxa"/>
          </w:tcPr>
          <w:p w14:paraId="38C3B0C7" w14:textId="36FB6348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5.10</w:t>
            </w:r>
          </w:p>
        </w:tc>
        <w:tc>
          <w:tcPr>
            <w:tcW w:w="4109" w:type="dxa"/>
            <w:vMerge/>
            <w:vAlign w:val="center"/>
          </w:tcPr>
          <w:p w14:paraId="4661A7AC" w14:textId="77777777" w:rsidR="001B3322" w:rsidRDefault="001B3322" w:rsidP="001B3322"/>
        </w:tc>
        <w:tc>
          <w:tcPr>
            <w:tcW w:w="4813" w:type="dxa"/>
            <w:vAlign w:val="center"/>
          </w:tcPr>
          <w:p w14:paraId="2676F0BC" w14:textId="23AEB752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–25</w:t>
            </w:r>
            <w:r w:rsidRPr="009260E4">
              <w:rPr>
                <w:rFonts w:ascii="Calibri" w:hAnsi="Calibri" w:cs="Tahoma"/>
                <w:vertAlign w:val="superscript"/>
              </w:rPr>
              <w:t>0</w:t>
            </w:r>
            <w:r w:rsidRPr="009260E4">
              <w:rPr>
                <w:rFonts w:ascii="Calibri" w:hAnsi="Calibri" w:cs="Tahoma"/>
              </w:rPr>
              <w:t>…+50°С</w:t>
            </w:r>
          </w:p>
        </w:tc>
      </w:tr>
      <w:tr w:rsidR="001B3322" w14:paraId="1ADEF9AE" w14:textId="77777777" w:rsidTr="001B3322">
        <w:tc>
          <w:tcPr>
            <w:tcW w:w="706" w:type="dxa"/>
          </w:tcPr>
          <w:p w14:paraId="1DD80349" w14:textId="3509E2F8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5.11</w:t>
            </w:r>
          </w:p>
        </w:tc>
        <w:tc>
          <w:tcPr>
            <w:tcW w:w="4109" w:type="dxa"/>
            <w:vMerge/>
            <w:vAlign w:val="center"/>
          </w:tcPr>
          <w:p w14:paraId="0302B814" w14:textId="77777777" w:rsidR="001B3322" w:rsidRDefault="001B3322" w:rsidP="001B3322"/>
        </w:tc>
        <w:tc>
          <w:tcPr>
            <w:tcW w:w="4813" w:type="dxa"/>
            <w:vAlign w:val="center"/>
          </w:tcPr>
          <w:p w14:paraId="698E805A" w14:textId="08FB782E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Galvaninio įėjimo, išėjimo ir maitinimo grandinių atskyrimą</w:t>
            </w:r>
          </w:p>
        </w:tc>
      </w:tr>
      <w:tr w:rsidR="001B3322" w14:paraId="4AE2E358" w14:textId="77777777" w:rsidTr="001B3322">
        <w:tc>
          <w:tcPr>
            <w:tcW w:w="706" w:type="dxa"/>
            <w:vAlign w:val="center"/>
          </w:tcPr>
          <w:p w14:paraId="771D3AC9" w14:textId="169A9550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5.12</w:t>
            </w:r>
          </w:p>
        </w:tc>
        <w:tc>
          <w:tcPr>
            <w:tcW w:w="4109" w:type="dxa"/>
            <w:vAlign w:val="center"/>
          </w:tcPr>
          <w:p w14:paraId="3765222A" w14:textId="26885918" w:rsidR="001B3322" w:rsidRDefault="001B3322" w:rsidP="001B3322">
            <w:r w:rsidRPr="009260E4">
              <w:rPr>
                <w:rFonts w:ascii="Calibri" w:hAnsi="Calibri" w:cs="Tahoma"/>
              </w:rPr>
              <w:t>Aplinkos klasifikacija (sertifikuotas)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3DDC6386" w14:textId="2E276009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260E4">
              <w:rPr>
                <w:rFonts w:ascii="Calibri" w:hAnsi="Calibri" w:cs="Tahoma"/>
              </w:rPr>
              <w:t>Ex</w:t>
            </w:r>
            <w:proofErr w:type="spellEnd"/>
            <w:r w:rsidRPr="009260E4">
              <w:rPr>
                <w:rFonts w:ascii="Calibri" w:hAnsi="Calibri" w:cs="Tahoma"/>
              </w:rPr>
              <w:t xml:space="preserve"> </w:t>
            </w:r>
            <w:proofErr w:type="spellStart"/>
            <w:r w:rsidRPr="009260E4">
              <w:rPr>
                <w:rFonts w:ascii="Calibri" w:hAnsi="Calibri" w:cs="Tahoma"/>
              </w:rPr>
              <w:t>ia</w:t>
            </w:r>
            <w:proofErr w:type="spellEnd"/>
            <w:r w:rsidRPr="009260E4">
              <w:rPr>
                <w:rFonts w:ascii="Calibri" w:hAnsi="Calibri" w:cs="Tahoma"/>
              </w:rPr>
              <w:t xml:space="preserve"> IIC sutinkamai su ATEX Direktyva</w:t>
            </w:r>
          </w:p>
        </w:tc>
      </w:tr>
      <w:tr w:rsidR="001B3322" w14:paraId="38D1CDA8" w14:textId="77777777" w:rsidTr="001B3322">
        <w:tc>
          <w:tcPr>
            <w:tcW w:w="706" w:type="dxa"/>
            <w:vAlign w:val="center"/>
          </w:tcPr>
          <w:p w14:paraId="7D3894BC" w14:textId="379BFA4F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09" w:type="dxa"/>
            <w:vAlign w:val="center"/>
          </w:tcPr>
          <w:p w14:paraId="7EAEF478" w14:textId="77777777" w:rsidR="001B3322" w:rsidRDefault="001B3322" w:rsidP="001B3322"/>
        </w:tc>
        <w:tc>
          <w:tcPr>
            <w:tcW w:w="4813" w:type="dxa"/>
            <w:vAlign w:val="center"/>
          </w:tcPr>
          <w:p w14:paraId="18E58952" w14:textId="75DE75A6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3322" w14:paraId="22BD244E" w14:textId="77777777" w:rsidTr="001B3322">
        <w:tc>
          <w:tcPr>
            <w:tcW w:w="706" w:type="dxa"/>
          </w:tcPr>
          <w:p w14:paraId="63CB68B7" w14:textId="278FC82F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Arial" w:hAnsi="Arial" w:cs="Arial"/>
                <w:bCs/>
                <w:sz w:val="22"/>
                <w:szCs w:val="22"/>
              </w:rPr>
              <w:t>5.13</w:t>
            </w:r>
          </w:p>
        </w:tc>
        <w:tc>
          <w:tcPr>
            <w:tcW w:w="4109" w:type="dxa"/>
          </w:tcPr>
          <w:p w14:paraId="0D7D27A6" w14:textId="51FF753C" w:rsidR="001B3322" w:rsidRDefault="001B3322" w:rsidP="001B3322">
            <w:r w:rsidRPr="009260E4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Garantinis laikotarpis </w:t>
            </w:r>
            <w:r w:rsidRPr="009260E4">
              <w:rPr>
                <w:rFonts w:ascii="Arial" w:hAnsi="Arial" w:cs="Arial"/>
                <w:bCs/>
                <w:color w:val="000000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813" w:type="dxa"/>
          </w:tcPr>
          <w:p w14:paraId="1566C5C0" w14:textId="782E3D26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≥24 mėn.</w:t>
            </w:r>
          </w:p>
        </w:tc>
      </w:tr>
      <w:tr w:rsidR="001B3322" w14:paraId="62ABC275" w14:textId="77777777" w:rsidTr="001B3322">
        <w:tc>
          <w:tcPr>
            <w:tcW w:w="706" w:type="dxa"/>
            <w:vAlign w:val="center"/>
          </w:tcPr>
          <w:p w14:paraId="4D2677BC" w14:textId="20ECCC19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09" w:type="dxa"/>
            <w:vAlign w:val="center"/>
          </w:tcPr>
          <w:p w14:paraId="57CC585D" w14:textId="77777777" w:rsidR="001B3322" w:rsidRDefault="001B3322" w:rsidP="001B3322"/>
        </w:tc>
        <w:tc>
          <w:tcPr>
            <w:tcW w:w="4813" w:type="dxa"/>
          </w:tcPr>
          <w:p w14:paraId="5566C54B" w14:textId="375EA723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3322" w14:paraId="7A04646A" w14:textId="77777777" w:rsidTr="00A4077B">
        <w:tc>
          <w:tcPr>
            <w:tcW w:w="706" w:type="dxa"/>
            <w:vAlign w:val="center"/>
          </w:tcPr>
          <w:p w14:paraId="724FF823" w14:textId="103ABA4B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6.</w:t>
            </w:r>
          </w:p>
        </w:tc>
        <w:tc>
          <w:tcPr>
            <w:tcW w:w="8922" w:type="dxa"/>
            <w:gridSpan w:val="2"/>
            <w:vAlign w:val="center"/>
          </w:tcPr>
          <w:p w14:paraId="79E8FB7A" w14:textId="295F8B73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  <w:b/>
                <w:bCs/>
              </w:rPr>
              <w:t>Izoliacinis keturių</w:t>
            </w:r>
            <w:r w:rsidRPr="009260E4">
              <w:rPr>
                <w:rFonts w:ascii="Calibri" w:hAnsi="Calibri" w:cs="Tahoma"/>
                <w:b/>
                <w:bCs/>
                <w:color w:val="FF0000"/>
              </w:rPr>
              <w:t xml:space="preserve"> </w:t>
            </w:r>
            <w:r w:rsidRPr="009260E4">
              <w:rPr>
                <w:rFonts w:ascii="Calibri" w:hAnsi="Calibri" w:cs="Tahoma"/>
                <w:b/>
                <w:bCs/>
              </w:rPr>
              <w:t>kanalų diskretinių signalų barjeras</w:t>
            </w:r>
            <w:r w:rsidRPr="009260E4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</w:tr>
      <w:tr w:rsidR="001B3322" w14:paraId="1DC8EF1F" w14:textId="77777777" w:rsidTr="001B3322">
        <w:tc>
          <w:tcPr>
            <w:tcW w:w="706" w:type="dxa"/>
          </w:tcPr>
          <w:p w14:paraId="158D2DDF" w14:textId="1EC456E0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6.1</w:t>
            </w:r>
          </w:p>
        </w:tc>
        <w:tc>
          <w:tcPr>
            <w:tcW w:w="4109" w:type="dxa"/>
            <w:vAlign w:val="center"/>
          </w:tcPr>
          <w:p w14:paraId="6425851F" w14:textId="6D458EE9" w:rsidR="001B3322" w:rsidRDefault="001B3322" w:rsidP="001B3322">
            <w:r w:rsidRPr="009260E4">
              <w:rPr>
                <w:rFonts w:ascii="Calibri" w:hAnsi="Calibri" w:cs="Tahoma"/>
              </w:rPr>
              <w:t>Paskirtis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0E70F08C" w14:textId="2FF1D483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perduoti diskretinį (mechaninio kontakto arba NAMUR sensoriaus signalą iš sprogios aplinkos į saugią aplinką vidinės apsaugos (</w:t>
            </w:r>
            <w:proofErr w:type="spellStart"/>
            <w:r w:rsidRPr="009260E4">
              <w:rPr>
                <w:rFonts w:ascii="Calibri" w:hAnsi="Calibri" w:cs="Tahoma"/>
              </w:rPr>
              <w:t>Ex-ia</w:t>
            </w:r>
            <w:proofErr w:type="spellEnd"/>
            <w:r w:rsidRPr="009260E4">
              <w:rPr>
                <w:rFonts w:ascii="Calibri" w:hAnsi="Calibri" w:cs="Tahoma"/>
              </w:rPr>
              <w:t>) lygmenyje</w:t>
            </w:r>
          </w:p>
        </w:tc>
      </w:tr>
      <w:tr w:rsidR="001B3322" w14:paraId="41877DAA" w14:textId="77777777" w:rsidTr="001B3322">
        <w:tc>
          <w:tcPr>
            <w:tcW w:w="706" w:type="dxa"/>
          </w:tcPr>
          <w:p w14:paraId="408A3DF2" w14:textId="1F67B4FA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6.2</w:t>
            </w:r>
          </w:p>
        </w:tc>
        <w:tc>
          <w:tcPr>
            <w:tcW w:w="4109" w:type="dxa"/>
            <w:vAlign w:val="center"/>
          </w:tcPr>
          <w:p w14:paraId="127743E9" w14:textId="73E07FA4" w:rsidR="001B3322" w:rsidRDefault="001B3322" w:rsidP="001B3322">
            <w:r w:rsidRPr="009260E4">
              <w:rPr>
                <w:rFonts w:ascii="Calibri" w:hAnsi="Calibri" w:cs="Tahoma"/>
              </w:rPr>
              <w:t xml:space="preserve">Maitinimas 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4813" w:type="dxa"/>
            <w:vAlign w:val="center"/>
          </w:tcPr>
          <w:p w14:paraId="1542DF91" w14:textId="068D9CB6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20...30 V DC</w:t>
            </w:r>
          </w:p>
        </w:tc>
      </w:tr>
      <w:tr w:rsidR="001B3322" w14:paraId="090FFF7D" w14:textId="77777777" w:rsidTr="001B3322">
        <w:tc>
          <w:tcPr>
            <w:tcW w:w="706" w:type="dxa"/>
          </w:tcPr>
          <w:p w14:paraId="05ECC13F" w14:textId="7A8DA5D2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6.3</w:t>
            </w:r>
          </w:p>
        </w:tc>
        <w:tc>
          <w:tcPr>
            <w:tcW w:w="4109" w:type="dxa"/>
            <w:vAlign w:val="center"/>
          </w:tcPr>
          <w:p w14:paraId="66BE433C" w14:textId="7C38A2C5" w:rsidR="001B3322" w:rsidRDefault="001B3322" w:rsidP="001B3322">
            <w:r w:rsidRPr="009260E4">
              <w:rPr>
                <w:rFonts w:ascii="Calibri" w:hAnsi="Calibri" w:cs="Tahoma"/>
              </w:rPr>
              <w:t>Įėjimai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  <w:r w:rsidRPr="009260E4">
              <w:rPr>
                <w:rFonts w:ascii="Calibri" w:hAnsi="Calibri" w:cs="Tahoma"/>
              </w:rPr>
              <w:t xml:space="preserve"> </w:t>
            </w:r>
          </w:p>
        </w:tc>
        <w:tc>
          <w:tcPr>
            <w:tcW w:w="4813" w:type="dxa"/>
            <w:vAlign w:val="center"/>
          </w:tcPr>
          <w:p w14:paraId="51BADF29" w14:textId="23C96863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pagal DIN 19 234 (NAMUR) arba mechaniniai kontaktai</w:t>
            </w:r>
          </w:p>
        </w:tc>
      </w:tr>
      <w:tr w:rsidR="001B3322" w14:paraId="65BF201C" w14:textId="77777777" w:rsidTr="001B3322">
        <w:tc>
          <w:tcPr>
            <w:tcW w:w="706" w:type="dxa"/>
          </w:tcPr>
          <w:p w14:paraId="45C91ED9" w14:textId="714780B7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6.4</w:t>
            </w:r>
          </w:p>
        </w:tc>
        <w:tc>
          <w:tcPr>
            <w:tcW w:w="4109" w:type="dxa"/>
            <w:vAlign w:val="center"/>
          </w:tcPr>
          <w:p w14:paraId="4FB14CC3" w14:textId="313D2CFC" w:rsidR="001B3322" w:rsidRDefault="001B3322" w:rsidP="001B3322">
            <w:proofErr w:type="spellStart"/>
            <w:r w:rsidRPr="009260E4">
              <w:rPr>
                <w:rFonts w:ascii="Calibri" w:hAnsi="Calibri" w:cs="Arial"/>
                <w:iCs/>
              </w:rPr>
              <w:t>Rėliniai</w:t>
            </w:r>
            <w:proofErr w:type="spellEnd"/>
            <w:r w:rsidRPr="009260E4">
              <w:rPr>
                <w:rFonts w:ascii="Calibri" w:hAnsi="Calibri" w:cs="Arial"/>
                <w:iCs/>
              </w:rPr>
              <w:t xml:space="preserve"> NO išėjimai</w:t>
            </w:r>
            <w:r w:rsidRPr="009260E4">
              <w:rPr>
                <w:rFonts w:ascii="Calibri" w:hAnsi="Calibri" w:cs="Arial"/>
              </w:rPr>
              <w:t xml:space="preserve"> 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4813" w:type="dxa"/>
            <w:vAlign w:val="center"/>
          </w:tcPr>
          <w:p w14:paraId="5FDABE30" w14:textId="2567671D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Arial"/>
              </w:rPr>
              <w:t>250V, 2 A</w:t>
            </w:r>
          </w:p>
        </w:tc>
      </w:tr>
      <w:tr w:rsidR="001B3322" w14:paraId="260E6D99" w14:textId="77777777" w:rsidTr="001B3322">
        <w:tc>
          <w:tcPr>
            <w:tcW w:w="706" w:type="dxa"/>
            <w:vAlign w:val="center"/>
          </w:tcPr>
          <w:p w14:paraId="703FC8DB" w14:textId="0A38321D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6.5</w:t>
            </w:r>
          </w:p>
        </w:tc>
        <w:tc>
          <w:tcPr>
            <w:tcW w:w="4109" w:type="dxa"/>
            <w:vAlign w:val="center"/>
          </w:tcPr>
          <w:p w14:paraId="5A096EF8" w14:textId="49747E3C" w:rsidR="001B3322" w:rsidRDefault="001B3322" w:rsidP="001B3322">
            <w:r w:rsidRPr="009260E4">
              <w:rPr>
                <w:rFonts w:ascii="Calibri" w:hAnsi="Calibri" w:cs="Tahoma"/>
              </w:rPr>
              <w:t>Galvaninis įėjimo, išėjimo ir maitinimo grandinių atskyrimas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36F31236" w14:textId="60CB98C1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Turi palaikyti</w:t>
            </w:r>
          </w:p>
        </w:tc>
      </w:tr>
      <w:tr w:rsidR="001B3322" w14:paraId="5CB788F4" w14:textId="77777777" w:rsidTr="001B3322">
        <w:tc>
          <w:tcPr>
            <w:tcW w:w="706" w:type="dxa"/>
          </w:tcPr>
          <w:p w14:paraId="128F411B" w14:textId="66184F81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6.6</w:t>
            </w:r>
          </w:p>
        </w:tc>
        <w:tc>
          <w:tcPr>
            <w:tcW w:w="4109" w:type="dxa"/>
            <w:vAlign w:val="center"/>
          </w:tcPr>
          <w:p w14:paraId="1CC156F8" w14:textId="4E3A0CD5" w:rsidR="001B3322" w:rsidRDefault="001B3322" w:rsidP="001B3322">
            <w:r w:rsidRPr="009260E4">
              <w:rPr>
                <w:rFonts w:ascii="Calibri" w:hAnsi="Calibri" w:cs="Tahoma"/>
              </w:rPr>
              <w:t>Montuojamas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40321760" w14:textId="58CFC0FB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ant 35 mm DIN bėgelio</w:t>
            </w:r>
          </w:p>
        </w:tc>
      </w:tr>
      <w:tr w:rsidR="001B3322" w14:paraId="10DC1069" w14:textId="77777777" w:rsidTr="001B3322">
        <w:tc>
          <w:tcPr>
            <w:tcW w:w="706" w:type="dxa"/>
          </w:tcPr>
          <w:p w14:paraId="080DD2A2" w14:textId="594ECBCB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6.7</w:t>
            </w:r>
          </w:p>
        </w:tc>
        <w:tc>
          <w:tcPr>
            <w:tcW w:w="4109" w:type="dxa"/>
            <w:vAlign w:val="center"/>
          </w:tcPr>
          <w:p w14:paraId="15564A1A" w14:textId="28FA9BF4" w:rsidR="001B3322" w:rsidRDefault="001B3322" w:rsidP="001B3322">
            <w:r w:rsidRPr="009260E4">
              <w:rPr>
                <w:rFonts w:ascii="Calibri" w:hAnsi="Calibri" w:cs="Tahoma"/>
              </w:rPr>
              <w:t xml:space="preserve">Kontakto persijungimo dažnis  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4813" w:type="dxa"/>
            <w:vAlign w:val="center"/>
          </w:tcPr>
          <w:p w14:paraId="2A65723B" w14:textId="277D3B4E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Arial" w:hAnsi="Arial" w:cs="Arial"/>
                <w:bCs/>
                <w:sz w:val="22"/>
                <w:szCs w:val="22"/>
              </w:rPr>
              <w:t>≤</w:t>
            </w:r>
            <w:r w:rsidRPr="009260E4">
              <w:rPr>
                <w:rFonts w:ascii="Calibri" w:hAnsi="Calibri" w:cs="Tahoma"/>
              </w:rPr>
              <w:t>10 Hz</w:t>
            </w:r>
          </w:p>
        </w:tc>
      </w:tr>
      <w:tr w:rsidR="001B3322" w14:paraId="4DA5C057" w14:textId="77777777" w:rsidTr="001B3322">
        <w:tc>
          <w:tcPr>
            <w:tcW w:w="706" w:type="dxa"/>
          </w:tcPr>
          <w:p w14:paraId="656E50DA" w14:textId="11F489AE" w:rsidR="001B3322" w:rsidRPr="000B0A33" w:rsidRDefault="001B3322" w:rsidP="001B33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6.8</w:t>
            </w:r>
          </w:p>
        </w:tc>
        <w:tc>
          <w:tcPr>
            <w:tcW w:w="4109" w:type="dxa"/>
            <w:vAlign w:val="center"/>
          </w:tcPr>
          <w:p w14:paraId="5420AAB0" w14:textId="6D528624" w:rsidR="001B3322" w:rsidRDefault="001B3322" w:rsidP="001B3322">
            <w:r w:rsidRPr="009260E4">
              <w:rPr>
                <w:rFonts w:ascii="Calibri" w:hAnsi="Calibri" w:cs="Tahoma"/>
              </w:rPr>
              <w:t xml:space="preserve">Darbo aplinkos temperatūra 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4813" w:type="dxa"/>
            <w:vAlign w:val="center"/>
          </w:tcPr>
          <w:p w14:paraId="04410692" w14:textId="64BA8E26" w:rsidR="001B3322" w:rsidRPr="00AD480D" w:rsidRDefault="001B3322" w:rsidP="001B3322">
            <w:pPr>
              <w:rPr>
                <w:rFonts w:ascii="Arial" w:hAnsi="Arial" w:cs="Arial"/>
                <w:sz w:val="22"/>
                <w:szCs w:val="22"/>
              </w:rPr>
            </w:pPr>
            <w:r w:rsidRPr="009260E4">
              <w:rPr>
                <w:rFonts w:ascii="Calibri" w:hAnsi="Calibri" w:cs="Tahoma"/>
              </w:rPr>
              <w:t>–25°С …+50°С</w:t>
            </w:r>
          </w:p>
        </w:tc>
      </w:tr>
      <w:tr w:rsidR="001B3322" w14:paraId="40EF7BA4" w14:textId="77777777" w:rsidTr="001B3322">
        <w:tc>
          <w:tcPr>
            <w:tcW w:w="706" w:type="dxa"/>
          </w:tcPr>
          <w:p w14:paraId="2E1923A1" w14:textId="5582FC67" w:rsidR="001B3322" w:rsidRPr="009260E4" w:rsidRDefault="001B3322" w:rsidP="001B3322">
            <w:pPr>
              <w:jc w:val="center"/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lastRenderedPageBreak/>
              <w:t>6.9</w:t>
            </w:r>
          </w:p>
        </w:tc>
        <w:tc>
          <w:tcPr>
            <w:tcW w:w="4109" w:type="dxa"/>
            <w:vAlign w:val="center"/>
          </w:tcPr>
          <w:p w14:paraId="157891EF" w14:textId="1D19EF56" w:rsidR="001B3322" w:rsidRPr="009260E4" w:rsidRDefault="001B3322" w:rsidP="001B3322">
            <w:pPr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t>Aplinkos klasifikacija (sertifikuotas)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4D834B60" w14:textId="06FF69A6" w:rsidR="001B3322" w:rsidRPr="009260E4" w:rsidRDefault="001B3322" w:rsidP="001B3322">
            <w:pPr>
              <w:rPr>
                <w:rFonts w:ascii="Calibri" w:hAnsi="Calibri" w:cs="Tahoma"/>
              </w:rPr>
            </w:pPr>
            <w:proofErr w:type="spellStart"/>
            <w:r w:rsidRPr="009260E4">
              <w:rPr>
                <w:rFonts w:ascii="Calibri" w:hAnsi="Calibri" w:cs="Tahoma"/>
              </w:rPr>
              <w:t>Ex</w:t>
            </w:r>
            <w:proofErr w:type="spellEnd"/>
            <w:r w:rsidRPr="009260E4">
              <w:rPr>
                <w:rFonts w:ascii="Calibri" w:hAnsi="Calibri" w:cs="Tahoma"/>
              </w:rPr>
              <w:t xml:space="preserve"> </w:t>
            </w:r>
            <w:proofErr w:type="spellStart"/>
            <w:r w:rsidRPr="009260E4">
              <w:rPr>
                <w:rFonts w:ascii="Calibri" w:hAnsi="Calibri" w:cs="Tahoma"/>
              </w:rPr>
              <w:t>ia</w:t>
            </w:r>
            <w:proofErr w:type="spellEnd"/>
            <w:r w:rsidRPr="009260E4">
              <w:rPr>
                <w:rFonts w:ascii="Calibri" w:hAnsi="Calibri" w:cs="Tahoma"/>
              </w:rPr>
              <w:t xml:space="preserve"> IIC sutinkamai su ATEX Direktyva</w:t>
            </w:r>
          </w:p>
        </w:tc>
      </w:tr>
      <w:tr w:rsidR="001B3322" w14:paraId="7435FF5D" w14:textId="77777777" w:rsidTr="001B3322">
        <w:tc>
          <w:tcPr>
            <w:tcW w:w="706" w:type="dxa"/>
          </w:tcPr>
          <w:p w14:paraId="725E18BA" w14:textId="0F84A9A6" w:rsidR="001B3322" w:rsidRPr="009260E4" w:rsidRDefault="001B3322" w:rsidP="001B3322">
            <w:pPr>
              <w:jc w:val="center"/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t>6.10</w:t>
            </w:r>
          </w:p>
        </w:tc>
        <w:tc>
          <w:tcPr>
            <w:tcW w:w="4109" w:type="dxa"/>
            <w:vAlign w:val="center"/>
          </w:tcPr>
          <w:p w14:paraId="1EE79E85" w14:textId="6F6CFC73" w:rsidR="001B3322" w:rsidRPr="009260E4" w:rsidRDefault="001B3322" w:rsidP="001B3322">
            <w:pPr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t>Matmenys: ne didesni negu  (</w:t>
            </w:r>
            <w:proofErr w:type="spellStart"/>
            <w:r w:rsidRPr="009260E4">
              <w:rPr>
                <w:rFonts w:ascii="Calibri" w:hAnsi="Calibri" w:cs="Tahoma"/>
              </w:rPr>
              <w:t>PxAxG</w:t>
            </w:r>
            <w:proofErr w:type="spellEnd"/>
            <w:r w:rsidRPr="009260E4">
              <w:rPr>
                <w:rFonts w:ascii="Calibri" w:hAnsi="Calibri" w:cs="Tahoma"/>
              </w:rPr>
              <w:t>)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36B90D0A" w14:textId="431DBBFE" w:rsidR="001B3322" w:rsidRPr="009260E4" w:rsidRDefault="001B3322" w:rsidP="001B3322">
            <w:pPr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t>40x120x120</w:t>
            </w:r>
          </w:p>
        </w:tc>
      </w:tr>
      <w:tr w:rsidR="001B3322" w14:paraId="21A5559C" w14:textId="77777777" w:rsidTr="001B3322">
        <w:tc>
          <w:tcPr>
            <w:tcW w:w="706" w:type="dxa"/>
          </w:tcPr>
          <w:p w14:paraId="7997F547" w14:textId="66C1CE9F" w:rsidR="001B3322" w:rsidRPr="009260E4" w:rsidRDefault="001B3322" w:rsidP="001B3322">
            <w:pPr>
              <w:jc w:val="center"/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t>6.11</w:t>
            </w:r>
          </w:p>
        </w:tc>
        <w:tc>
          <w:tcPr>
            <w:tcW w:w="4109" w:type="dxa"/>
            <w:vAlign w:val="center"/>
          </w:tcPr>
          <w:p w14:paraId="55A99629" w14:textId="34209150" w:rsidR="001B3322" w:rsidRPr="009260E4" w:rsidRDefault="001B3322" w:rsidP="001B3322">
            <w:pPr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t>Signalų pajungimo tipas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813" w:type="dxa"/>
            <w:vAlign w:val="center"/>
          </w:tcPr>
          <w:p w14:paraId="65F275FD" w14:textId="607384F3" w:rsidR="001B3322" w:rsidRPr="009260E4" w:rsidRDefault="001B3322" w:rsidP="001B3322">
            <w:pPr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t>Specialus kontaktų terminalas</w:t>
            </w:r>
          </w:p>
        </w:tc>
      </w:tr>
      <w:tr w:rsidR="001B3322" w14:paraId="5B62FE66" w14:textId="77777777" w:rsidTr="001B3322">
        <w:tc>
          <w:tcPr>
            <w:tcW w:w="706" w:type="dxa"/>
          </w:tcPr>
          <w:p w14:paraId="76A29FE2" w14:textId="08754017" w:rsidR="001B3322" w:rsidRPr="009260E4" w:rsidRDefault="001B3322" w:rsidP="001B3322">
            <w:pPr>
              <w:jc w:val="center"/>
              <w:rPr>
                <w:rFonts w:ascii="Calibri" w:hAnsi="Calibri" w:cs="Tahoma"/>
              </w:rPr>
            </w:pPr>
            <w:r w:rsidRPr="009260E4">
              <w:rPr>
                <w:rFonts w:ascii="Calibri" w:hAnsi="Calibri" w:cs="Tahoma"/>
              </w:rPr>
              <w:t>6.12</w:t>
            </w:r>
          </w:p>
        </w:tc>
        <w:tc>
          <w:tcPr>
            <w:tcW w:w="4109" w:type="dxa"/>
          </w:tcPr>
          <w:p w14:paraId="57DC9C22" w14:textId="15286F20" w:rsidR="001B3322" w:rsidRDefault="001B3322" w:rsidP="001B3322">
            <w:r w:rsidRPr="009260E4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Garantinis laikotarpis </w:t>
            </w:r>
            <w:r w:rsidRPr="009260E4">
              <w:rPr>
                <w:rFonts w:ascii="Arial" w:hAnsi="Arial" w:cs="Arial"/>
                <w:bCs/>
                <w:color w:val="000000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813" w:type="dxa"/>
          </w:tcPr>
          <w:p w14:paraId="455EA815" w14:textId="4B3BDE04" w:rsidR="001B3322" w:rsidRPr="009260E4" w:rsidRDefault="001B3322" w:rsidP="001B3322">
            <w:pPr>
              <w:rPr>
                <w:rFonts w:ascii="Calibri" w:hAnsi="Calibri" w:cs="Tahoma"/>
              </w:rPr>
            </w:pPr>
            <w:r w:rsidRPr="009260E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≥24 mėn.</w:t>
            </w:r>
          </w:p>
        </w:tc>
      </w:tr>
    </w:tbl>
    <w:p w14:paraId="70DA7305" w14:textId="5B9007AB" w:rsidR="001B3322" w:rsidRPr="001B3322" w:rsidRDefault="001B3322" w:rsidP="001B3322">
      <w:pPr>
        <w:rPr>
          <w:rFonts w:ascii="Calibri" w:hAnsi="Calibri" w:cs="Tahoma"/>
        </w:rPr>
      </w:pPr>
      <w:r>
        <w:rPr>
          <w:rFonts w:ascii="Arial" w:hAnsi="Arial" w:cs="Arial"/>
          <w:bCs/>
          <w:sz w:val="22"/>
          <w:szCs w:val="22"/>
        </w:rPr>
        <w:t xml:space="preserve">   </w:t>
      </w:r>
      <w:r w:rsidRPr="009260E4">
        <w:rPr>
          <w:rFonts w:ascii="Arial" w:hAnsi="Arial" w:cs="Arial"/>
          <w:bCs/>
          <w:sz w:val="22"/>
          <w:szCs w:val="22"/>
        </w:rPr>
        <w:t xml:space="preserve">* - tik </w:t>
      </w:r>
      <w:r w:rsidRPr="009260E4">
        <w:rPr>
          <w:rFonts w:ascii="Calibri" w:hAnsi="Calibri" w:cs="Tahoma"/>
        </w:rPr>
        <w:t>diskretiniams izoliaciniams barjerams</w:t>
      </w:r>
    </w:p>
    <w:p w14:paraId="5BE86FE2" w14:textId="77777777" w:rsidR="001B3322" w:rsidRPr="001C59C5" w:rsidRDefault="001B3322" w:rsidP="001B3322">
      <w:pPr>
        <w:pStyle w:val="NoSpacing"/>
        <w:rPr>
          <w:rFonts w:ascii="Arial" w:eastAsia="Arial" w:hAnsi="Arial"/>
          <w:color w:val="70AD47"/>
        </w:rPr>
      </w:pPr>
      <w:r w:rsidRPr="001C59C5">
        <w:rPr>
          <w:rFonts w:ascii="Arial" w:hAnsi="Arial"/>
          <w:b/>
          <w:bCs/>
          <w:color w:val="000000"/>
        </w:rPr>
        <w:t>Pastabos:</w:t>
      </w:r>
    </w:p>
    <w:p w14:paraId="7F191D38" w14:textId="77777777" w:rsidR="001B3322" w:rsidRPr="001C59C5" w:rsidRDefault="001B3322" w:rsidP="001B3322">
      <w:pPr>
        <w:pStyle w:val="NoSpacing"/>
        <w:rPr>
          <w:rFonts w:ascii="Arial" w:eastAsia="Arial" w:hAnsi="Arial"/>
          <w:b/>
          <w:bCs/>
          <w:color w:val="000000"/>
        </w:rPr>
      </w:pPr>
    </w:p>
    <w:p w14:paraId="0182F1AC" w14:textId="77777777" w:rsidR="001B3322" w:rsidRPr="001C59C5" w:rsidRDefault="001B3322" w:rsidP="001B3322">
      <w:pPr>
        <w:pStyle w:val="NoSpacing"/>
        <w:rPr>
          <w:rFonts w:ascii="Arial" w:eastAsia="Arial" w:hAnsi="Arial"/>
          <w:color w:val="70AD47"/>
        </w:rPr>
      </w:pPr>
      <w:r w:rsidRPr="001C59C5">
        <w:rPr>
          <w:rFonts w:ascii="Arial" w:eastAsia="Arial" w:hAnsi="Arial"/>
          <w:b/>
          <w:bCs/>
          <w:color w:val="000000"/>
        </w:rPr>
        <w:t>Dokumentacija reikalaujamo parametro atitikimo pagrindimui:</w:t>
      </w:r>
    </w:p>
    <w:p w14:paraId="177DFE92" w14:textId="77777777" w:rsidR="001B3322" w:rsidRPr="001C59C5" w:rsidRDefault="001B3322" w:rsidP="001B3322">
      <w:pPr>
        <w:pStyle w:val="NoSpacing"/>
        <w:rPr>
          <w:rFonts w:ascii="Arial" w:eastAsia="Arial" w:hAnsi="Arial"/>
          <w:color w:val="000000"/>
        </w:rPr>
      </w:pPr>
    </w:p>
    <w:p w14:paraId="579BEB86" w14:textId="77777777" w:rsidR="001B3322" w:rsidRPr="001C59C5" w:rsidRDefault="001B3322" w:rsidP="001B3322">
      <w:pPr>
        <w:pStyle w:val="NoSpacing"/>
        <w:numPr>
          <w:ilvl w:val="0"/>
          <w:numId w:val="1"/>
        </w:numPr>
        <w:ind w:left="720"/>
        <w:rPr>
          <w:rFonts w:ascii="Arial" w:eastAsia="Arial" w:hAnsi="Arial"/>
        </w:rPr>
      </w:pPr>
      <w:r w:rsidRPr="001C59C5">
        <w:rPr>
          <w:rFonts w:ascii="Arial" w:eastAsia="Arial" w:hAnsi="Arial"/>
        </w:rPr>
        <w:t xml:space="preserve">Vadybos sistemos sertifikato kopija; </w:t>
      </w:r>
    </w:p>
    <w:p w14:paraId="13A759C6" w14:textId="77777777" w:rsidR="001B3322" w:rsidRPr="001C59C5" w:rsidRDefault="001B3322" w:rsidP="001B3322">
      <w:pPr>
        <w:pStyle w:val="NoSpacing"/>
        <w:numPr>
          <w:ilvl w:val="0"/>
          <w:numId w:val="1"/>
        </w:numPr>
        <w:ind w:left="720"/>
        <w:rPr>
          <w:rFonts w:ascii="Arial" w:eastAsia="Arial" w:hAnsi="Arial"/>
        </w:rPr>
      </w:pPr>
      <w:r w:rsidRPr="001C59C5">
        <w:rPr>
          <w:rFonts w:ascii="Arial" w:eastAsia="Arial" w:hAnsi="Arial"/>
        </w:rPr>
        <w:t xml:space="preserve">Gamintojo deklaracija;  </w:t>
      </w:r>
    </w:p>
    <w:p w14:paraId="162BB3E2" w14:textId="77777777" w:rsidR="001B3322" w:rsidRPr="001C59C5" w:rsidRDefault="001B3322" w:rsidP="001B3322">
      <w:pPr>
        <w:pStyle w:val="NoSpacing"/>
        <w:numPr>
          <w:ilvl w:val="0"/>
          <w:numId w:val="1"/>
        </w:numPr>
        <w:ind w:left="720"/>
        <w:rPr>
          <w:rFonts w:ascii="Arial" w:eastAsia="Arial" w:hAnsi="Arial"/>
        </w:rPr>
      </w:pPr>
      <w:r w:rsidRPr="001C59C5">
        <w:rPr>
          <w:rFonts w:ascii="Arial" w:eastAsia="Arial" w:hAnsi="Arial"/>
        </w:rPr>
        <w:t>Gaminio techninis aprašymas;</w:t>
      </w:r>
    </w:p>
    <w:p w14:paraId="25A0AC5C" w14:textId="77777777" w:rsidR="001B3322" w:rsidRDefault="001B3322" w:rsidP="001B3322">
      <w:pPr>
        <w:pStyle w:val="NoSpacing"/>
        <w:numPr>
          <w:ilvl w:val="0"/>
          <w:numId w:val="1"/>
        </w:numPr>
        <w:ind w:left="720"/>
        <w:rPr>
          <w:rFonts w:ascii="Arial" w:eastAsia="Arial" w:hAnsi="Arial"/>
        </w:rPr>
      </w:pPr>
      <w:r w:rsidRPr="001C59C5">
        <w:rPr>
          <w:rFonts w:ascii="Arial" w:eastAsia="Arial" w:hAnsi="Arial"/>
        </w:rPr>
        <w:t>Tiekėjo deklaracija.</w:t>
      </w:r>
    </w:p>
    <w:p w14:paraId="6E649030" w14:textId="77777777" w:rsidR="001B3322" w:rsidRDefault="001B3322"/>
    <w:sectPr w:rsidR="001B3322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F2FC5" w14:textId="77777777" w:rsidR="003460E5" w:rsidRDefault="003460E5" w:rsidP="001B3322">
      <w:pPr>
        <w:spacing w:after="0" w:line="240" w:lineRule="auto"/>
      </w:pPr>
      <w:r>
        <w:separator/>
      </w:r>
    </w:p>
  </w:endnote>
  <w:endnote w:type="continuationSeparator" w:id="0">
    <w:p w14:paraId="61837A60" w14:textId="77777777" w:rsidR="003460E5" w:rsidRDefault="003460E5" w:rsidP="001B3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9E20D" w14:textId="77777777" w:rsidR="003460E5" w:rsidRDefault="003460E5" w:rsidP="001B3322">
      <w:pPr>
        <w:spacing w:after="0" w:line="240" w:lineRule="auto"/>
      </w:pPr>
      <w:r>
        <w:separator/>
      </w:r>
    </w:p>
  </w:footnote>
  <w:footnote w:type="continuationSeparator" w:id="0">
    <w:p w14:paraId="62A59FF5" w14:textId="77777777" w:rsidR="003460E5" w:rsidRDefault="003460E5" w:rsidP="001B3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88882" w14:textId="7CAEFDCD" w:rsidR="001B3322" w:rsidRDefault="001B33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582CB" w14:textId="003616B0" w:rsidR="001B3322" w:rsidRDefault="001B3322" w:rsidP="001B3322">
    <w:pPr>
      <w:pStyle w:val="Header"/>
      <w:jc w:val="right"/>
    </w:pPr>
    <w:r>
      <w:rPr>
        <w:noProof/>
      </w:rPr>
      <w:drawing>
        <wp:inline distT="0" distB="0" distL="0" distR="0" wp14:anchorId="146FFF82" wp14:editId="27A9D2C1">
          <wp:extent cx="571500" cy="428625"/>
          <wp:effectExtent l="0" t="0" r="0" b="9525"/>
          <wp:docPr id="6514107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2678A" w14:textId="2377C945" w:rsidR="001B3322" w:rsidRDefault="001B33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29CD"/>
    <w:multiLevelType w:val="hybridMultilevel"/>
    <w:tmpl w:val="1DA47536"/>
    <w:lvl w:ilvl="0" w:tplc="0C627782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057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322"/>
    <w:rsid w:val="001717F0"/>
    <w:rsid w:val="001B3322"/>
    <w:rsid w:val="003460E5"/>
    <w:rsid w:val="003C7116"/>
    <w:rsid w:val="006B58AC"/>
    <w:rsid w:val="0073438F"/>
    <w:rsid w:val="00834DED"/>
    <w:rsid w:val="00850B42"/>
    <w:rsid w:val="00916CCF"/>
    <w:rsid w:val="00B15079"/>
    <w:rsid w:val="00E341E4"/>
    <w:rsid w:val="00F27B87"/>
    <w:rsid w:val="00F4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46498"/>
  <w15:chartTrackingRefBased/>
  <w15:docId w15:val="{E2AFB086-F5A7-4F91-8631-3BBEA6773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322"/>
  </w:style>
  <w:style w:type="paragraph" w:styleId="Heading1">
    <w:name w:val="heading 1"/>
    <w:basedOn w:val="Normal"/>
    <w:next w:val="Normal"/>
    <w:link w:val="Heading1Char"/>
    <w:uiPriority w:val="9"/>
    <w:qFormat/>
    <w:rsid w:val="001B33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3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3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3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3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33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3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3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3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3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3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3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3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3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33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3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3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3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33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33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33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33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33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33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33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33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33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33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332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1B3322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1B3322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1B3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B3322"/>
    <w:rPr>
      <w:sz w:val="16"/>
      <w:szCs w:val="16"/>
    </w:rPr>
  </w:style>
  <w:style w:type="character" w:styleId="Emphasis">
    <w:name w:val="Emphasis"/>
    <w:uiPriority w:val="20"/>
    <w:qFormat/>
    <w:rsid w:val="001B3322"/>
    <w:rPr>
      <w:i/>
      <w:iCs/>
    </w:rPr>
  </w:style>
  <w:style w:type="character" w:customStyle="1" w:styleId="hgkelc">
    <w:name w:val="hgkelc"/>
    <w:rsid w:val="001B3322"/>
  </w:style>
  <w:style w:type="paragraph" w:styleId="NoSpacing">
    <w:name w:val="No Spacing"/>
    <w:uiPriority w:val="1"/>
    <w:qFormat/>
    <w:rsid w:val="001B3322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B33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3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1671</Words>
  <Characters>953</Characters>
  <Application>Microsoft Office Word</Application>
  <DocSecurity>0</DocSecurity>
  <Lines>7</Lines>
  <Paragraphs>5</Paragraphs>
  <ScaleCrop>false</ScaleCrop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Titas Kavaliauskas</dc:creator>
  <cp:keywords/>
  <dc:description/>
  <cp:lastModifiedBy>Martynas Aleksonis</cp:lastModifiedBy>
  <cp:revision>6</cp:revision>
  <dcterms:created xsi:type="dcterms:W3CDTF">2025-12-15T08:32:00Z</dcterms:created>
  <dcterms:modified xsi:type="dcterms:W3CDTF">2026-02-19T07:15:00Z</dcterms:modified>
</cp:coreProperties>
</file>